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62" w:line="185" w:lineRule="auto"/>
        <w:rPr>
          <w:rFonts w:hint="eastAsia" w:ascii="宋体" w:hAnsi="宋体" w:eastAsia="方正仿宋_GBK" w:cs="方正仿宋_GBK"/>
          <w:spacing w:val="1"/>
          <w:sz w:val="32"/>
          <w:szCs w:val="32"/>
        </w:rPr>
      </w:pPr>
      <w:r>
        <w:rPr>
          <w:rFonts w:hint="eastAsia" w:ascii="宋体" w:hAnsi="宋体" w:eastAsia="方正仿宋_GBK" w:cs="方正仿宋_GBK"/>
          <w:spacing w:val="1"/>
          <w:sz w:val="32"/>
          <w:szCs w:val="32"/>
        </w:rPr>
        <w:t>附件2</w:t>
      </w:r>
    </w:p>
    <w:p>
      <w:pPr>
        <w:spacing w:before="62" w:line="185" w:lineRule="auto"/>
        <w:rPr>
          <w:rFonts w:ascii="微软雅黑" w:hAnsi="微软雅黑" w:eastAsia="微软雅黑" w:cs="微软雅黑"/>
          <w:spacing w:val="1"/>
          <w:sz w:val="31"/>
          <w:szCs w:val="31"/>
        </w:rPr>
      </w:pPr>
    </w:p>
    <w:p>
      <w:pPr>
        <w:spacing w:before="65" w:line="226" w:lineRule="auto"/>
        <w:jc w:val="center"/>
        <w:outlineLvl w:val="0"/>
        <w:rPr>
          <w:rFonts w:ascii="黑体" w:hAnsi="黑体" w:eastAsia="黑体" w:cs="黑体"/>
          <w:sz w:val="31"/>
          <w:szCs w:val="31"/>
        </w:rPr>
      </w:pPr>
      <w:r>
        <w:rPr>
          <w:rFonts w:hint="default" w:ascii="黑体" w:hAnsi="黑体" w:eastAsia="黑体" w:cs="黑体"/>
          <w:b/>
          <w:bCs/>
          <w:spacing w:val="6"/>
          <w:sz w:val="31"/>
          <w:szCs w:val="31"/>
          <w:lang w:eastAsia="zh-CN"/>
        </w:rPr>
        <w:t>曲靖市麒麟区城乡建设投资（集团）有限公司</w:t>
      </w:r>
      <w:r>
        <w:rPr>
          <w:rFonts w:ascii="黑体" w:hAnsi="黑体" w:eastAsia="黑体" w:cs="黑体"/>
          <w:b/>
          <w:bCs/>
          <w:spacing w:val="6"/>
          <w:sz w:val="31"/>
          <w:szCs w:val="31"/>
        </w:rPr>
        <w:t>总经理职位说明书</w:t>
      </w:r>
    </w:p>
    <w:p>
      <w:pPr>
        <w:spacing w:before="108"/>
      </w:pPr>
    </w:p>
    <w:tbl>
      <w:tblPr>
        <w:tblStyle w:val="5"/>
        <w:tblW w:w="9738" w:type="dxa"/>
        <w:tblInd w:w="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952"/>
        <w:gridCol w:w="2276"/>
        <w:gridCol w:w="1447"/>
        <w:gridCol w:w="406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2" w:hRule="atLeast"/>
        </w:trPr>
        <w:tc>
          <w:tcPr>
            <w:tcW w:w="9738" w:type="dxa"/>
            <w:gridSpan w:val="4"/>
            <w:tcBorders>
              <w:top w:val="single" w:color="000000" w:sz="10" w:space="0"/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2"/>
              <w:textAlignment w:val="baseline"/>
              <w:rPr>
                <w:rFonts w:hint="default" w:ascii="Times New Roman" w:hAnsi="Times New Roman" w:eastAsia="Times New Roman" w:cs="Times New Roman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4"/>
                <w:sz w:val="28"/>
                <w:szCs w:val="28"/>
                <w:u w:val="none"/>
              </w:rPr>
              <w:t>一、职位基本信息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pacing w:val="-4"/>
                <w:sz w:val="28"/>
                <w:szCs w:val="28"/>
                <w:u w:val="none"/>
              </w:rPr>
              <w:t>: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1952" w:type="dxa"/>
            <w:tcBorders>
              <w:left w:val="single" w:color="000000" w:sz="10" w:space="0"/>
              <w:bottom w:val="single" w:color="000000" w:sz="2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416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u w:val="none"/>
              </w:rPr>
              <w:t>职位名称</w:t>
            </w:r>
          </w:p>
        </w:tc>
        <w:tc>
          <w:tcPr>
            <w:tcW w:w="2276" w:type="dxa"/>
            <w:tcBorders>
              <w:bottom w:val="single" w:color="000000" w:sz="2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728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10"/>
                <w:u w:val="none"/>
              </w:rPr>
              <w:t>总经理</w:t>
            </w:r>
          </w:p>
        </w:tc>
        <w:tc>
          <w:tcPr>
            <w:tcW w:w="1447" w:type="dxa"/>
            <w:tcBorders>
              <w:bottom w:val="single" w:color="000000" w:sz="2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175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u w:val="none"/>
              </w:rPr>
              <w:t>直接上级</w:t>
            </w:r>
          </w:p>
        </w:tc>
        <w:tc>
          <w:tcPr>
            <w:tcW w:w="4063" w:type="dxa"/>
            <w:tcBorders>
              <w:bottom w:val="single" w:color="000000" w:sz="2" w:space="0"/>
              <w:right w:val="single" w:color="000000" w:sz="10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635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2"/>
                <w:u w:val="none"/>
              </w:rPr>
              <w:t>集团党委书记、董事长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2" w:hRule="atLeast"/>
        </w:trPr>
        <w:tc>
          <w:tcPr>
            <w:tcW w:w="1952" w:type="dxa"/>
            <w:tcBorders>
              <w:top w:val="single" w:color="000000" w:sz="2" w:space="0"/>
              <w:left w:val="single" w:color="000000" w:sz="10" w:space="0"/>
              <w:bottom w:val="single" w:color="000000" w:sz="6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417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u w:val="none"/>
              </w:rPr>
              <w:t>直接下级</w:t>
            </w:r>
          </w:p>
        </w:tc>
        <w:tc>
          <w:tcPr>
            <w:tcW w:w="7786" w:type="dxa"/>
            <w:gridSpan w:val="3"/>
            <w:tcBorders>
              <w:top w:val="single" w:color="000000" w:sz="2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2772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3"/>
                <w:u w:val="none"/>
              </w:rPr>
              <w:t>集团经营班子成员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50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2"/>
              <w:textAlignment w:val="baseline"/>
              <w:rPr>
                <w:rFonts w:hint="default" w:ascii="Times New Roman" w:hAnsi="Times New Roman" w:eastAsia="黑体" w:cs="Times New Roman"/>
                <w:b w:val="0"/>
                <w:bCs w:val="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二、本职概述：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6" w:right="14" w:firstLine="3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作为集团经理层第一责任人，负责贯彻执行集团发展战略规划和重大决策</w:t>
            </w:r>
            <w:r>
              <w:rPr>
                <w:rFonts w:hint="default" w:ascii="Times New Roman" w:hAnsi="Times New Roman" w:cs="Times New Roman"/>
                <w:spacing w:val="-5"/>
                <w:u w:val="none"/>
              </w:rPr>
              <w:t>，确保</w:t>
            </w:r>
            <w:r>
              <w:rPr>
                <w:rFonts w:hint="default" w:ascii="Times New Roman" w:hAnsi="Times New Roman" w:cs="Times New Roman"/>
                <w:u w:val="none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2"/>
                <w:u w:val="none"/>
              </w:rPr>
              <w:t>企业实现经营目标和经济效益。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11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eastAsia="方正黑体_GBK" w:cs="Times New Roman"/>
                <w:b w:val="0"/>
                <w:bCs w:val="0"/>
                <w:spacing w:val="-4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4"/>
                <w:u w:val="none"/>
              </w:rPr>
              <w:t>三、职责与工作任务：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贯彻落实党的路线、方针、政策，根据国家政策导向和集团战略规划，依法合规 提出前瞻性决策建议。实施集团战略规划，全面负责日常经营管理、团队领导与 业务拓展，实现国有资本保值增值及业务拓展持续增效。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29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eastAsia="方正黑体_GBK" w:cs="Times New Roman"/>
                <w:b w:val="0"/>
                <w:bCs w:val="0"/>
                <w:spacing w:val="-4"/>
                <w:u w:val="no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4"/>
                <w:u w:val="none"/>
                <w:lang w:eastAsia="zh-CN"/>
              </w:rPr>
              <w:t>四、岗位职责：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①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主持公司的经营管理工作，组织实施董事会的决议；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拟订公司的发展战略和规划、经营计划，年度投资计划和投资方案，并组织实施；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③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根据公司年度投资计划和投资方案，批准经常性项目费用和长期投资阶段性费用的支出；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④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拟订年度债券发行计划、计划内发行公司债券方案及一定金额以上的其他融资方案，批准一定金额以下的其他融资方案；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⑤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拟订公司担保方案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拟订公司一定金额以上的资产处置方案、对外捐赠或者赞助方案，批准公司一定金额以下的资产处置方案、对外捐赠或者赞助方案，并应当符合国资监管规定；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⑥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拟订公司年度财务预算方案、决算方案、利润分配方案和弥补亏损方案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拟订公司增加或者减少注册资本的方案；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⑦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拟订公司内部管理机构设置方案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以及子公司的设立或者撤销方案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拟订公司的基本管理制度，制定公司的具体规章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拟订公司的改革、重组方案；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⑧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按照有关规定，提请董事会聘任或者解聘公司有关高级管理人员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按照有关规定，聘任或解聘除应当由董事会决定聘任或者解聘以外的人员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拟订公司职工收入分配方案，按照有关规定，对子公司职工收入分配方案提出意见；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  <w:t>⑨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拟订内部监督管理和风险控制制度，拟订公司建立风险管理体系、内部控制体系、违规经营投资责任追究工作体系和合规管理体系的方案，经董事会批准后组织实施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协调、检查和督促各部门、子公司的生产经营管理和改革发展工作；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⑩建立总经理办公会制度，召集和主持公司总经理办公会；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⑪提出公司行使所出资企业股东权利所涉及重大事项建议</w:t>
            </w:r>
            <w:r>
              <w:rPr>
                <w:rFonts w:hint="default" w:ascii="Times New Roman" w:hAnsi="Times New Roman" w:cs="Times New Roman"/>
                <w:spacing w:val="-4"/>
                <w:u w:val="none"/>
                <w:lang w:eastAsia="zh-CN"/>
              </w:rPr>
              <w:t>；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⑫法律、行政法规规定或者董事会授权行使的其他职权。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黑体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五、任职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条件</w:t>
            </w: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①年龄要求：48周岁及以下（1975年12月23日后出生）；特别优秀的，年龄可以适当放宽。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②学历及专业要求：全日制普通高校本科及以上学历学位，经济学类、工学类、管理学类等相关专业。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③经历要求：国有企业应聘人员需具有国有企业管理岗位（相当于区属国有企业副职及以上）2年以上任职经历，在任职期间有较好的经营业绩；中大型混合所有制企业和民营企业应聘人员需具有高层管理岗位2年以上任职经历，在任职期间有较好的经营业绩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cs="Times New Roman"/>
                <w:spacing w:val="-4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④经验要求：具备丰富的融资、财务管理、项目运营、招商引资、工程建设及城市规划等经验；熟悉企业业务和管理流程，具备企业管理、战略管理、市场开发管理、生产及作业管理、人力资源管理、财务管理等相关专业知识。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 w:right="14"/>
              <w:jc w:val="both"/>
              <w:textAlignment w:val="baseline"/>
              <w:rPr>
                <w:rFonts w:hint="default" w:ascii="Times New Roman" w:hAnsi="Times New Roman" w:eastAsia="黑体" w:cs="Times New Roman"/>
                <w:b/>
                <w:bCs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⑤能力要求：具有较强的组织领导能力、人际交往和社会活动能力，善于整合和调动团队力量；具备优秀的成本管控能力、风险管控能力和敏锐的市场洞察能力，能够科学确立企业发展定位和规划；具有较强的改革攻坚能力，敢于担当、善于作为；具有突出的判断能力、决策能力、谋划能力、谈判能力等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六、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总经理优先条件：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①具有融资项目申报超8个且累计融资金额不低于10亿元，或政府专项债项目超4个且累计融资金额不低于10亿元经验者优先，带领的团队为企业创造总资产收益率3%及以上者优先（项目业绩可查）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②熟悉项目策划，对项目规划设计、市场分析、可研分析及项目“投融建管营”产业化管理有丰富经验及成功案例者优先（项目业绩可查）；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③熟悉各类工程项目建设管理，对市政、房建、水利水电等领域工程项目管理及土地整理、矿产资源开发、乡村振兴等类型项目实施有丰富经验及成功案例者优先（项目业绩可查）；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黑体" w:cs="Times New Roman"/>
                <w:b/>
                <w:bCs/>
                <w:spacing w:val="-5"/>
                <w:sz w:val="28"/>
                <w:szCs w:val="28"/>
                <w:u w:val="none"/>
              </w:rPr>
            </w:pPr>
          </w:p>
        </w:tc>
      </w:tr>
    </w:tbl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00" w:lineRule="exact"/>
        <w:textAlignment w:val="baseline"/>
        <w:rPr>
          <w:rFonts w:hint="default" w:ascii="Times New Roman" w:hAnsi="Times New Roman" w:cs="Times New Roman"/>
          <w:sz w:val="21"/>
          <w:u w:val="none"/>
        </w:r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00" w:lineRule="exact"/>
        <w:textAlignment w:val="baseline"/>
        <w:rPr>
          <w:rFonts w:hint="default" w:ascii="Times New Roman" w:hAnsi="Times New Roman" w:eastAsia="Arial" w:cs="Times New Roman"/>
          <w:sz w:val="21"/>
          <w:szCs w:val="21"/>
          <w:u w:val="none"/>
        </w:rPr>
        <w:sectPr>
          <w:footerReference r:id="rId5" w:type="default"/>
          <w:pgSz w:w="11906" w:h="16839"/>
          <w:pgMar w:top="1135" w:right="950" w:bottom="1520" w:left="1191" w:header="0" w:footer="1242" w:gutter="0"/>
          <w:cols w:space="720" w:num="1"/>
        </w:sectPr>
      </w:pP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00" w:lineRule="exact"/>
        <w:ind w:firstLine="323" w:firstLineChars="100"/>
        <w:textAlignment w:val="baseline"/>
        <w:outlineLvl w:val="0"/>
        <w:rPr>
          <w:rFonts w:hint="default" w:ascii="Times New Roman" w:hAnsi="Times New Roman" w:eastAsia="黑体" w:cs="Times New Roman"/>
          <w:sz w:val="31"/>
          <w:szCs w:val="31"/>
          <w:u w:val="none"/>
        </w:rPr>
      </w:pPr>
      <w:r>
        <w:rPr>
          <w:rFonts w:hint="default" w:ascii="Times New Roman" w:hAnsi="Times New Roman" w:eastAsia="黑体" w:cs="Times New Roman"/>
          <w:b/>
          <w:bCs/>
          <w:spacing w:val="6"/>
          <w:sz w:val="31"/>
          <w:szCs w:val="31"/>
          <w:u w:val="none"/>
          <w:lang w:eastAsia="zh-CN"/>
        </w:rPr>
        <w:t>曲靖市麒麟区城乡建设投资（集团）有限公司</w:t>
      </w:r>
      <w:r>
        <w:rPr>
          <w:rFonts w:hint="default" w:ascii="Times New Roman" w:hAnsi="Times New Roman" w:eastAsia="黑体" w:cs="Times New Roman"/>
          <w:b/>
          <w:bCs/>
          <w:spacing w:val="6"/>
          <w:sz w:val="31"/>
          <w:szCs w:val="31"/>
          <w:u w:val="none"/>
        </w:rPr>
        <w:t>副总经理职位说明书</w:t>
      </w:r>
    </w:p>
    <w:p>
      <w:pPr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400" w:lineRule="exact"/>
        <w:textAlignment w:val="baseline"/>
        <w:rPr>
          <w:rFonts w:hint="default" w:ascii="Times New Roman" w:hAnsi="Times New Roman" w:cs="Times New Roman"/>
          <w:u w:val="none"/>
        </w:rPr>
      </w:pPr>
    </w:p>
    <w:tbl>
      <w:tblPr>
        <w:tblStyle w:val="5"/>
        <w:tblW w:w="9738" w:type="dxa"/>
        <w:tblInd w:w="1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22"/>
        <w:gridCol w:w="2600"/>
        <w:gridCol w:w="1447"/>
        <w:gridCol w:w="4069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6" w:hRule="atLeast"/>
        </w:trPr>
        <w:tc>
          <w:tcPr>
            <w:tcW w:w="9738" w:type="dxa"/>
            <w:gridSpan w:val="4"/>
            <w:tcBorders>
              <w:top w:val="single" w:color="000000" w:sz="10" w:space="0"/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2"/>
              <w:textAlignment w:val="baseline"/>
              <w:rPr>
                <w:rFonts w:hint="default" w:ascii="Times New Roman" w:hAnsi="Times New Roman" w:eastAsia="Times New Roman" w:cs="Times New Roman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4"/>
                <w:sz w:val="28"/>
                <w:szCs w:val="28"/>
                <w:u w:val="none"/>
              </w:rPr>
              <w:t>一、职位基本信息</w:t>
            </w:r>
            <w:r>
              <w:rPr>
                <w:rFonts w:hint="default" w:ascii="Times New Roman" w:hAnsi="Times New Roman" w:eastAsia="Times New Roman" w:cs="Times New Roman"/>
                <w:b w:val="0"/>
                <w:bCs w:val="0"/>
                <w:spacing w:val="-4"/>
                <w:sz w:val="28"/>
                <w:szCs w:val="28"/>
                <w:u w:val="none"/>
              </w:rPr>
              <w:t>: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6" w:hRule="atLeast"/>
        </w:trPr>
        <w:tc>
          <w:tcPr>
            <w:tcW w:w="1622" w:type="dxa"/>
            <w:tcBorders>
              <w:left w:val="single" w:color="000000" w:sz="10" w:space="0"/>
              <w:bottom w:val="single" w:color="000000" w:sz="2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250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u w:val="none"/>
              </w:rPr>
              <w:t>职位名称</w:t>
            </w:r>
          </w:p>
        </w:tc>
        <w:tc>
          <w:tcPr>
            <w:tcW w:w="2600" w:type="dxa"/>
            <w:tcBorders>
              <w:bottom w:val="single" w:color="000000" w:sz="2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747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7"/>
                <w:u w:val="none"/>
              </w:rPr>
              <w:t>副总经理</w:t>
            </w:r>
          </w:p>
        </w:tc>
        <w:tc>
          <w:tcPr>
            <w:tcW w:w="1447" w:type="dxa"/>
            <w:tcBorders>
              <w:bottom w:val="single" w:color="000000" w:sz="2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174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u w:val="none"/>
              </w:rPr>
              <w:t>直接上级</w:t>
            </w:r>
          </w:p>
        </w:tc>
        <w:tc>
          <w:tcPr>
            <w:tcW w:w="4069" w:type="dxa"/>
            <w:tcBorders>
              <w:bottom w:val="single" w:color="000000" w:sz="2" w:space="0"/>
              <w:right w:val="single" w:color="000000" w:sz="10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63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2"/>
                <w:u w:val="none"/>
              </w:rPr>
              <w:t>党委书记、董事长和总经理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3" w:hRule="atLeast"/>
        </w:trPr>
        <w:tc>
          <w:tcPr>
            <w:tcW w:w="1622" w:type="dxa"/>
            <w:tcBorders>
              <w:top w:val="single" w:color="000000" w:sz="2" w:space="0"/>
              <w:left w:val="single" w:color="000000" w:sz="10" w:space="0"/>
              <w:bottom w:val="single" w:color="000000" w:sz="6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251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b/>
                <w:bCs/>
                <w:spacing w:val="-7"/>
                <w:u w:val="none"/>
              </w:rPr>
              <w:t>直接下级</w:t>
            </w:r>
          </w:p>
        </w:tc>
        <w:tc>
          <w:tcPr>
            <w:tcW w:w="8116" w:type="dxa"/>
            <w:gridSpan w:val="3"/>
            <w:tcBorders>
              <w:top w:val="single" w:color="000000" w:sz="2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978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1"/>
                <w:u w:val="none"/>
              </w:rPr>
              <w:t>集团分管部门领导班子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26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2"/>
              <w:textAlignment w:val="baseline"/>
              <w:rPr>
                <w:rFonts w:hint="default" w:ascii="Times New Roman" w:hAnsi="Times New Roman" w:eastAsia="黑体" w:cs="Times New Roman"/>
                <w:b w:val="0"/>
                <w:bCs w:val="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二、本职概述：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43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1"/>
                <w:u w:val="none"/>
              </w:rPr>
              <w:t>负责集团分管工作</w:t>
            </w:r>
            <w:r>
              <w:rPr>
                <w:rFonts w:hint="default" w:ascii="Times New Roman" w:hAnsi="Times New Roman" w:cs="Times New Roman"/>
                <w:spacing w:val="-2"/>
                <w:u w:val="none"/>
              </w:rPr>
              <w:t>。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968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3"/>
              <w:textAlignment w:val="baseline"/>
              <w:rPr>
                <w:rFonts w:hint="default" w:ascii="Times New Roman" w:hAnsi="Times New Roman" w:eastAsia="黑体" w:cs="Times New Roman"/>
                <w:b w:val="0"/>
                <w:bCs w:val="0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黑体" w:cs="Times New Roman"/>
                <w:b w:val="0"/>
                <w:bCs w:val="0"/>
                <w:spacing w:val="-4"/>
                <w:sz w:val="28"/>
                <w:szCs w:val="28"/>
                <w:u w:val="none"/>
              </w:rPr>
              <w:t>三、职责与工作任务：</w:t>
            </w:r>
          </w:p>
          <w:p>
            <w:pPr>
              <w:pStyle w:val="6"/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2" w:right="14" w:firstLine="3"/>
              <w:jc w:val="both"/>
              <w:textAlignment w:val="baseline"/>
              <w:rPr>
                <w:rFonts w:hint="default" w:ascii="Times New Roman" w:hAnsi="Times New Roman" w:cs="Times New Roman"/>
                <w:u w:val="none"/>
              </w:rPr>
            </w:pP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贯彻落实党的路线、方针、政策和市委、市政府的部署要求，认真执行集团党委</w:t>
            </w:r>
            <w:r>
              <w:rPr>
                <w:rFonts w:hint="default" w:ascii="Times New Roman" w:hAnsi="Times New Roman" w:cs="Times New Roman"/>
                <w:spacing w:val="2"/>
                <w:u w:val="none"/>
              </w:rPr>
              <w:t xml:space="preserve"> </w:t>
            </w:r>
            <w:r>
              <w:rPr>
                <w:rFonts w:hint="default" w:ascii="Times New Roman" w:hAnsi="Times New Roman" w:cs="Times New Roman"/>
                <w:spacing w:val="-4"/>
                <w:u w:val="none"/>
              </w:rPr>
              <w:t>会、董事会、总经理办公会的决定或决议，负责集团分管工作</w:t>
            </w:r>
            <w:r>
              <w:rPr>
                <w:rFonts w:hint="default" w:ascii="Times New Roman" w:hAnsi="Times New Roman" w:cs="Times New Roman"/>
                <w:spacing w:val="-1"/>
                <w:u w:val="none"/>
              </w:rPr>
              <w:t>，确保实现国有资本保值增值及业务拓展持续增效。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6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bottom w:val="single" w:color="000000" w:sz="4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四、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岗位职责：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①协助总经理拟定本企业的年度战略规划、年度工作计划，制定本企业的经营目标，报董事会审批；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②在授权范围内处理企业的日常事务和对重大问题作出决策；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③为总经理提供经营决策分析和支持；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④负责主持企业例行会议；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⑤审定分管子企业经营管理制度，视需要提出修改完</w:t>
            </w:r>
            <w:bookmarkStart w:id="0" w:name="_GoBack"/>
            <w:bookmarkEnd w:id="0"/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善意见；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⑥负责进行企业各部门之间的沟通协调工作，以保证各部门之间的工作顺利进行；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⑦协助总经理处理外部关系，为企业树立良好形象；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⑧参与管辖部门内部的人员业绩考核以及培训工作；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⑨履行法律法规、公司章程规定的其他职权，完成董事会、总经理办公会交办的其他工作任务。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7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bottom w:val="single" w:color="000000" w:sz="6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五、任职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条件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①年龄要求：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45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周岁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及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以下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（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1978年12月23日后生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；特别优秀的，年龄可以适当放宽。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②学历及专业要求：全日制普通高校本科及以上学历学位，经济学类、工学类、管理学类等相关专业。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③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经历要求：国有企业应聘人员需具有国有企业管理岗位（相当于区属国有企业一级子公司负责人和集团部门负责人及以上）2年以上任职经历，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在任职期间有较好的经营业绩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中大型混合所有制企业和民营企业应聘人员需具有中层管理岗位2年以上任职经历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，在任职期间有较好的经营业绩。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④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经验要求：具备公司法、企业管理、人力资源管理、财务管理等相关专业知识；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熟悉国资监管、资本运作、金融等相关政策及资产管理和资本运营流程；熟悉工程建设及城市规划设计。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⑤能力要求：熟悉企业业务和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管理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流程；具有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较强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的市场感知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能够准确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把握市场动态和市场方向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在团队管理方面有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一定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的领导技巧和才能；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具有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优秀的沟通协调与开拓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创新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能力；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具有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较强的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工作执行力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和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应急处突能力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5" w:hRule="atLeast"/>
        </w:trPr>
        <w:tc>
          <w:tcPr>
            <w:tcW w:w="9738" w:type="dxa"/>
            <w:gridSpan w:val="4"/>
            <w:tcBorders>
              <w:top w:val="single" w:color="000000" w:sz="6" w:space="0"/>
              <w:left w:val="single" w:color="000000" w:sz="10" w:space="0"/>
              <w:right w:val="single" w:color="000000" w:sz="10" w:space="0"/>
            </w:tcBorders>
            <w:vAlign w:val="top"/>
          </w:tcPr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六、副</w:t>
            </w:r>
            <w:r>
              <w:rPr>
                <w:rFonts w:hint="default" w:ascii="Times New Roman" w:hAnsi="Times New Roman" w:eastAsia="方正黑体_GBK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总经理优先条件：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①具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有融资项目申报超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8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个且累计融资金额不低于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亿元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，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或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政府专项债项目超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4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个且累计融资金额不低于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6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</w:rPr>
              <w:t>亿元经验者优先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，带领的团队为企业创造总资产收益率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3%及以上者优先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  <w:t>（项目业绩可查）</w:t>
            </w: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val="en-US" w:eastAsia="zh-CN"/>
              </w:rPr>
              <w:t>②具有注册会计师、注册审计师证书及其相当层次财政经济类证书，一级造价工程师、一级建造师证书及其相当层次城乡建筑规划类证书等专业人才优先。</w:t>
            </w:r>
          </w:p>
          <w:p>
            <w:pPr>
              <w:keepNext w:val="0"/>
              <w:keepLines w:val="0"/>
              <w:pageBreakBefore w:val="0"/>
              <w:widowControl/>
              <w:kinsoku w:val="0"/>
              <w:wordWrap/>
              <w:overflowPunct/>
              <w:topLinePunct w:val="0"/>
              <w:autoSpaceDE w:val="0"/>
              <w:autoSpaceDN w:val="0"/>
              <w:bidi w:val="0"/>
              <w:adjustRightInd w:val="0"/>
              <w:snapToGrid w:val="0"/>
              <w:spacing w:line="400" w:lineRule="exact"/>
              <w:ind w:left="35"/>
              <w:textAlignment w:val="baseline"/>
              <w:rPr>
                <w:rFonts w:hint="default" w:ascii="Times New Roman" w:hAnsi="Times New Roman" w:eastAsia="仿宋" w:cs="Times New Roman"/>
                <w:b w:val="0"/>
                <w:bCs w:val="0"/>
                <w:spacing w:val="-5"/>
                <w:sz w:val="28"/>
                <w:szCs w:val="28"/>
                <w:u w:val="none"/>
                <w:lang w:eastAsia="zh-CN"/>
              </w:rPr>
            </w:pPr>
          </w:p>
        </w:tc>
      </w:tr>
    </w:tbl>
    <w:p>
      <w:pPr>
        <w:rPr>
          <w:rFonts w:ascii="Arial"/>
          <w:sz w:val="21"/>
          <w:u w:val="none"/>
        </w:rPr>
      </w:pPr>
    </w:p>
    <w:sectPr>
      <w:footerReference r:id="rId6" w:type="default"/>
      <w:pgSz w:w="11906" w:h="16839"/>
      <w:pgMar w:top="1135" w:right="950" w:bottom="1521" w:left="1191" w:header="0" w:footer="1242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before="1" w:line="176" w:lineRule="auto"/>
      <w:ind w:left="621"/>
    </w:pPr>
    <w:r>
      <w:rPr>
        <w:spacing w:val="-6"/>
      </w:rPr>
      <w:t>—</w:t>
    </w:r>
    <w:r>
      <w:rPr>
        <w:spacing w:val="8"/>
      </w:rPr>
      <w:t xml:space="preserve"> </w:t>
    </w:r>
    <w:r>
      <w:rPr>
        <w:spacing w:val="-6"/>
      </w:rPr>
      <w:t>4</w:t>
    </w:r>
    <w:r>
      <w:rPr>
        <w:spacing w:val="9"/>
      </w:rPr>
      <w:t xml:space="preserve"> </w:t>
    </w:r>
    <w:r>
      <w:rPr>
        <w:spacing w:val="-6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spacing w:line="177" w:lineRule="auto"/>
      <w:ind w:left="8040"/>
    </w:pPr>
    <w:r>
      <w:rPr>
        <w:spacing w:val="-10"/>
      </w:rPr>
      <w:t>—</w:t>
    </w:r>
    <w:r>
      <w:rPr>
        <w:spacing w:val="32"/>
      </w:rPr>
      <w:t xml:space="preserve"> </w:t>
    </w:r>
    <w:r>
      <w:rPr>
        <w:spacing w:val="-10"/>
      </w:rPr>
      <w:t>11</w:t>
    </w:r>
    <w:r>
      <w:rPr>
        <w:spacing w:val="6"/>
      </w:rPr>
      <w:t xml:space="preserve"> </w:t>
    </w:r>
    <w:r>
      <w:rPr>
        <w:spacing w:val="-10"/>
      </w:rPr>
      <w:t>—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docVars>
    <w:docVar w:name="commondata" w:val="eyJoZGlkIjoiM2YyMTE2NTU3ZTA0MWFmOWM3MTUyNGIyZWRmOTRhMWMifQ=="/>
  </w:docVars>
  <w:rsids>
    <w:rsidRoot w:val="00000000"/>
    <w:rsid w:val="0A2C6753"/>
    <w:rsid w:val="503A0EF7"/>
    <w:rsid w:val="5FFD70CB"/>
    <w:rsid w:val="62A0377C"/>
    <w:rsid w:val="63121FB1"/>
    <w:rsid w:val="6A6C4B1D"/>
    <w:rsid w:val="720F26C0"/>
    <w:rsid w:val="7AE742E6"/>
    <w:rsid w:val="7AED3DC2"/>
    <w:rsid w:val="7C1475DC"/>
    <w:rsid w:val="7D445D8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4">
    <w:name w:val="Default Paragraph Font"/>
    <w:autoRedefine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semiHidden/>
    <w:qFormat/>
    <w:uiPriority w:val="0"/>
    <w:rPr>
      <w:rFonts w:ascii="宋体" w:hAnsi="宋体" w:eastAsia="宋体" w:cs="宋体"/>
      <w:sz w:val="28"/>
      <w:szCs w:val="28"/>
      <w:lang w:val="en-US" w:eastAsia="en-US" w:bidi="ar-SA"/>
    </w:rPr>
  </w:style>
  <w:style w:type="table" w:customStyle="1" w:styleId="5">
    <w:name w:val="Table Normal"/>
    <w:autoRedefine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6">
    <w:name w:val="Table Text"/>
    <w:basedOn w:val="1"/>
    <w:autoRedefine/>
    <w:semiHidden/>
    <w:qFormat/>
    <w:uiPriority w:val="0"/>
    <w:rPr>
      <w:rFonts w:ascii="仿宋" w:hAnsi="仿宋" w:eastAsia="仿宋" w:cs="仿宋"/>
      <w:sz w:val="28"/>
      <w:szCs w:val="28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5348</Words>
  <Characters>5366</Characters>
  <TotalTime>2</TotalTime>
  <ScaleCrop>false</ScaleCrop>
  <LinksUpToDate>false</LinksUpToDate>
  <CharactersWithSpaces>5559</CharactersWithSpaces>
  <Application>WPS Office_12.1.0.16729_F1E327BC-269C-435d-A152-05C5408002CA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2024-12-10T00:30:00Z</dcterms:created>
  <dc:creator>yu.fisher/余杏华_昆_项目执行</dc:creator>
  <cp:lastModifiedBy>孔博</cp:lastModifiedBy>
  <cp:lastPrinted>2024-12-12T08:19:00Z</cp:lastPrinted>
  <dcterms:modified xsi:type="dcterms:W3CDTF">2024-12-17T08:13:22Z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2024-12-11T11:15:29Z</vt:filetime>
  </property>
  <property fmtid="{D5CDD505-2E9C-101B-9397-08002B2CF9AE}" pid="4" name="KSOProductBuildVer">
    <vt:lpwstr>2052-12.1.0.16729</vt:lpwstr>
  </property>
  <property fmtid="{D5CDD505-2E9C-101B-9397-08002B2CF9AE}" pid="5" name="ICV">
    <vt:lpwstr>D42069F277764AAEA1DEE86E0B964006_13</vt:lpwstr>
  </property>
</Properties>
</file>