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jc w:val="both"/>
        <w:rPr>
          <w:rFonts w:hint="eastAsia" w:ascii="宋体" w:hAnsi="宋体" w:eastAsia="方正仿宋_GBK" w:cs="方正仿宋_GBK"/>
          <w:b w:val="0"/>
          <w:bCs w:val="0"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eastAsia" w:ascii="宋体" w:hAnsi="宋体" w:eastAsia="方正仿宋_GBK" w:cs="方正仿宋_GBK"/>
          <w:b w:val="0"/>
          <w:bCs w:val="0"/>
          <w:color w:val="000000"/>
          <w:kern w:val="0"/>
          <w:sz w:val="32"/>
          <w:szCs w:val="32"/>
          <w:lang w:val="en-US" w:eastAsia="zh-CN" w:bidi="ar"/>
        </w:rPr>
        <w:t>附件3</w:t>
      </w:r>
    </w:p>
    <w:p>
      <w:pPr>
        <w:keepNext w:val="0"/>
        <w:keepLines w:val="0"/>
        <w:widowControl/>
        <w:suppressLineNumbers w:val="0"/>
        <w:jc w:val="center"/>
        <w:rPr>
          <w:rFonts w:hint="eastAsia" w:ascii="方正小标宋_GBK" w:hAnsi="方正小标宋_GBK" w:eastAsia="方正小标宋_GBK" w:cs="方正小标宋_GBK"/>
          <w:b w:val="0"/>
          <w:bCs w:val="0"/>
          <w:color w:val="000000"/>
          <w:kern w:val="0"/>
          <w:sz w:val="44"/>
          <w:szCs w:val="44"/>
          <w:lang w:val="en-US" w:eastAsia="zh-CN" w:bidi="ar"/>
        </w:rPr>
      </w:pPr>
      <w:r>
        <w:rPr>
          <w:rFonts w:hint="eastAsia" w:ascii="方正小标宋_GBK" w:hAnsi="方正小标宋_GBK" w:eastAsia="方正小标宋_GBK" w:cs="方正小标宋_GBK"/>
          <w:b w:val="0"/>
          <w:bCs w:val="0"/>
          <w:color w:val="000000"/>
          <w:kern w:val="0"/>
          <w:sz w:val="44"/>
          <w:szCs w:val="44"/>
          <w:lang w:val="en-US" w:eastAsia="zh-CN" w:bidi="ar"/>
        </w:rPr>
        <w:t>曲靖市麒麟区城乡建设投资（集团）有限公司高级管理人员公开招聘岗位计划表</w:t>
      </w:r>
    </w:p>
    <w:tbl>
      <w:tblPr>
        <w:tblStyle w:val="3"/>
        <w:tblW w:w="2227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97"/>
        <w:gridCol w:w="2175"/>
        <w:gridCol w:w="1620"/>
        <w:gridCol w:w="1245"/>
        <w:gridCol w:w="885"/>
        <w:gridCol w:w="1245"/>
        <w:gridCol w:w="1635"/>
        <w:gridCol w:w="1740"/>
        <w:gridCol w:w="5355"/>
        <w:gridCol w:w="3660"/>
        <w:gridCol w:w="192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9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方正黑体_GBK" w:hAnsi="方正黑体_GBK" w:eastAsia="方正黑体_GBK" w:cs="方正黑体_GBK"/>
                <w:b w:val="0"/>
                <w:bCs w:val="0"/>
                <w:color w:val="00000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 w:val="0"/>
                <w:color w:val="000000"/>
                <w:kern w:val="0"/>
                <w:sz w:val="28"/>
                <w:szCs w:val="28"/>
                <w:vertAlign w:val="baseline"/>
                <w:lang w:val="en-US" w:eastAsia="zh-CN" w:bidi="ar"/>
              </w:rPr>
              <w:t>序号</w:t>
            </w:r>
          </w:p>
        </w:tc>
        <w:tc>
          <w:tcPr>
            <w:tcW w:w="21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方正黑体_GBK" w:hAnsi="方正黑体_GBK" w:eastAsia="方正黑体_GBK" w:cs="方正黑体_GBK"/>
                <w:b w:val="0"/>
                <w:bCs w:val="0"/>
                <w:color w:val="00000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 w:val="0"/>
                <w:color w:val="000000"/>
                <w:kern w:val="0"/>
                <w:sz w:val="28"/>
                <w:szCs w:val="28"/>
                <w:vertAlign w:val="baseline"/>
                <w:lang w:val="en-US" w:eastAsia="zh-CN" w:bidi="ar"/>
              </w:rPr>
              <w:t>企业</w:t>
            </w:r>
          </w:p>
        </w:tc>
        <w:tc>
          <w:tcPr>
            <w:tcW w:w="16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方正黑体_GBK" w:hAnsi="方正黑体_GBK" w:eastAsia="方正黑体_GBK" w:cs="方正黑体_GBK"/>
                <w:b w:val="0"/>
                <w:bCs w:val="0"/>
                <w:color w:val="00000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 w:val="0"/>
                <w:color w:val="000000"/>
                <w:kern w:val="0"/>
                <w:sz w:val="28"/>
                <w:szCs w:val="28"/>
                <w:vertAlign w:val="baseline"/>
                <w:lang w:val="en-US" w:eastAsia="zh-CN" w:bidi="ar"/>
              </w:rPr>
              <w:t>招聘方式</w:t>
            </w:r>
          </w:p>
        </w:tc>
        <w:tc>
          <w:tcPr>
            <w:tcW w:w="12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方正黑体_GBK" w:hAnsi="方正黑体_GBK" w:eastAsia="方正黑体_GBK" w:cs="方正黑体_GBK"/>
                <w:b w:val="0"/>
                <w:bCs w:val="0"/>
                <w:color w:val="00000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 w:val="0"/>
                <w:color w:val="000000"/>
                <w:kern w:val="0"/>
                <w:sz w:val="28"/>
                <w:szCs w:val="28"/>
                <w:vertAlign w:val="baseline"/>
                <w:lang w:val="en-US" w:eastAsia="zh-CN" w:bidi="ar"/>
              </w:rPr>
              <w:t>职位</w:t>
            </w:r>
          </w:p>
        </w:tc>
        <w:tc>
          <w:tcPr>
            <w:tcW w:w="88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方正黑体_GBK" w:hAnsi="方正黑体_GBK" w:eastAsia="方正黑体_GBK" w:cs="方正黑体_GBK"/>
                <w:b w:val="0"/>
                <w:bCs w:val="0"/>
                <w:color w:val="00000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 w:val="0"/>
                <w:color w:val="000000"/>
                <w:kern w:val="0"/>
                <w:sz w:val="28"/>
                <w:szCs w:val="28"/>
                <w:vertAlign w:val="baseline"/>
                <w:lang w:val="en-US" w:eastAsia="zh-CN" w:bidi="ar"/>
              </w:rPr>
              <w:t>人数</w:t>
            </w:r>
          </w:p>
        </w:tc>
        <w:tc>
          <w:tcPr>
            <w:tcW w:w="12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方正黑体_GBK" w:hAnsi="方正黑体_GBK" w:eastAsia="方正黑体_GBK" w:cs="方正黑体_GBK"/>
                <w:b w:val="0"/>
                <w:bCs w:val="0"/>
                <w:color w:val="00000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 w:val="0"/>
                <w:color w:val="000000"/>
                <w:kern w:val="0"/>
                <w:sz w:val="28"/>
                <w:szCs w:val="28"/>
                <w:vertAlign w:val="baseline"/>
                <w:lang w:val="en-US" w:eastAsia="zh-CN" w:bidi="ar"/>
              </w:rPr>
              <w:t>年龄</w:t>
            </w:r>
          </w:p>
        </w:tc>
        <w:tc>
          <w:tcPr>
            <w:tcW w:w="163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方正黑体_GBK" w:hAnsi="方正黑体_GBK" w:eastAsia="方正黑体_GBK" w:cs="方正黑体_GBK"/>
                <w:b w:val="0"/>
                <w:bCs w:val="0"/>
                <w:color w:val="00000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 w:val="0"/>
                <w:color w:val="000000"/>
                <w:kern w:val="0"/>
                <w:sz w:val="28"/>
                <w:szCs w:val="28"/>
                <w:vertAlign w:val="baseline"/>
                <w:lang w:val="en-US" w:eastAsia="zh-CN" w:bidi="ar"/>
              </w:rPr>
              <w:t>学历</w:t>
            </w:r>
          </w:p>
        </w:tc>
        <w:tc>
          <w:tcPr>
            <w:tcW w:w="174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方正黑体_GBK" w:hAnsi="方正黑体_GBK" w:eastAsia="方正黑体_GBK" w:cs="方正黑体_GBK"/>
                <w:b w:val="0"/>
                <w:bCs w:val="0"/>
                <w:color w:val="00000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 w:val="0"/>
                <w:color w:val="000000"/>
                <w:kern w:val="0"/>
                <w:sz w:val="28"/>
                <w:szCs w:val="28"/>
                <w:vertAlign w:val="baseline"/>
                <w:lang w:val="en-US" w:eastAsia="zh-CN" w:bidi="ar"/>
              </w:rPr>
              <w:t>专业</w:t>
            </w:r>
          </w:p>
        </w:tc>
        <w:tc>
          <w:tcPr>
            <w:tcW w:w="535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方正黑体_GBK" w:hAnsi="方正黑体_GBK" w:eastAsia="方正黑体_GBK" w:cs="方正黑体_GBK"/>
                <w:b w:val="0"/>
                <w:bCs w:val="0"/>
                <w:color w:val="00000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 w:val="0"/>
                <w:color w:val="000000"/>
                <w:kern w:val="0"/>
                <w:sz w:val="28"/>
                <w:szCs w:val="28"/>
                <w:vertAlign w:val="baseline"/>
                <w:lang w:val="en-US" w:eastAsia="zh-CN" w:bidi="ar"/>
              </w:rPr>
              <w:t>履职经历及工作经验要求</w:t>
            </w:r>
          </w:p>
        </w:tc>
        <w:tc>
          <w:tcPr>
            <w:tcW w:w="36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方正黑体_GBK" w:hAnsi="方正黑体_GBK" w:eastAsia="方正黑体_GBK" w:cs="方正黑体_GBK"/>
                <w:b w:val="0"/>
                <w:bCs w:val="0"/>
                <w:color w:val="00000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 w:val="0"/>
                <w:color w:val="000000"/>
                <w:kern w:val="0"/>
                <w:sz w:val="28"/>
                <w:szCs w:val="28"/>
                <w:vertAlign w:val="baseline"/>
                <w:lang w:val="en-US" w:eastAsia="zh-CN" w:bidi="ar"/>
              </w:rPr>
              <w:t>备注</w:t>
            </w:r>
          </w:p>
        </w:tc>
        <w:tc>
          <w:tcPr>
            <w:tcW w:w="19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方正黑体_GBK" w:hAnsi="方正黑体_GBK" w:eastAsia="方正黑体_GBK" w:cs="方正黑体_GBK"/>
                <w:b w:val="0"/>
                <w:bCs w:val="0"/>
                <w:color w:val="00000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 w:val="0"/>
                <w:color w:val="000000"/>
                <w:kern w:val="0"/>
                <w:sz w:val="28"/>
                <w:szCs w:val="28"/>
                <w:vertAlign w:val="baseline"/>
                <w:lang w:val="en-US" w:eastAsia="zh-CN" w:bidi="ar"/>
              </w:rPr>
              <w:t>企业联系电话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55" w:hRule="atLeast"/>
        </w:trPr>
        <w:tc>
          <w:tcPr>
            <w:tcW w:w="7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default" w:ascii="宋体" w:hAnsi="宋体" w:eastAsia="方正仿宋_GBK" w:cs="方正仿宋_GBK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宋体" w:hAnsi="宋体" w:eastAsia="方正仿宋_GBK" w:cs="方正仿宋_GBK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  <w:t>1</w:t>
            </w:r>
          </w:p>
        </w:tc>
        <w:tc>
          <w:tcPr>
            <w:tcW w:w="2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textAlignment w:val="auto"/>
              <w:rPr>
                <w:rFonts w:hint="eastAsia" w:ascii="宋体" w:hAnsi="宋体" w:eastAsia="方正仿宋_GBK" w:cs="方正仿宋_GBK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宋体" w:hAnsi="宋体" w:eastAsia="方正仿宋_GBK" w:cs="方正仿宋_GBK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  <w:t>麒麟区城乡建设投资（集团）有限公司</w:t>
            </w:r>
          </w:p>
        </w:tc>
        <w:tc>
          <w:tcPr>
            <w:tcW w:w="162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方正仿宋_GBK" w:cs="方正仿宋_GBK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宋体" w:hAnsi="宋体" w:eastAsia="方正仿宋_GBK" w:cs="方正仿宋_GBK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  <w:t>公开招聘</w:t>
            </w:r>
          </w:p>
        </w:tc>
        <w:tc>
          <w:tcPr>
            <w:tcW w:w="124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default" w:ascii="宋体" w:hAnsi="宋体" w:eastAsia="方正仿宋_GBK" w:cs="方正仿宋_GBK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宋体" w:hAnsi="宋体" w:eastAsia="方正仿宋_GBK" w:cs="方正仿宋_GBK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  <w:t>总经理</w:t>
            </w:r>
          </w:p>
        </w:tc>
        <w:tc>
          <w:tcPr>
            <w:tcW w:w="88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default" w:ascii="宋体" w:hAnsi="宋体" w:eastAsia="方正仿宋_GBK" w:cs="方正仿宋_GBK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宋体" w:hAnsi="宋体" w:eastAsia="方正仿宋_GBK" w:cs="方正仿宋_GBK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  <w:t>1</w:t>
            </w:r>
          </w:p>
        </w:tc>
        <w:tc>
          <w:tcPr>
            <w:tcW w:w="124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方正仿宋_GBK" w:cs="方正仿宋_GBK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宋体" w:hAnsi="宋体" w:eastAsia="方正仿宋_GBK" w:cs="方正仿宋_GBK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  <w:t>48周岁及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default" w:ascii="宋体" w:hAnsi="宋体" w:eastAsia="方正仿宋_GBK" w:cs="方正仿宋_GBK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宋体" w:hAnsi="宋体" w:eastAsia="方正仿宋_GBK" w:cs="方正仿宋_GBK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  <w:t>以下</w:t>
            </w:r>
          </w:p>
        </w:tc>
        <w:tc>
          <w:tcPr>
            <w:tcW w:w="163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方正仿宋_GBK" w:cs="方正仿宋_GBK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宋体" w:hAnsi="宋体" w:eastAsia="方正仿宋_GBK" w:cs="方正仿宋_GBK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  <w:t>全日制普通高校本科及以上学历学位</w:t>
            </w:r>
          </w:p>
        </w:tc>
        <w:tc>
          <w:tcPr>
            <w:tcW w:w="174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方正仿宋_GBK" w:cs="方正仿宋_GBK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宋体" w:hAnsi="宋体" w:eastAsia="方正仿宋_GBK" w:cs="方正仿宋_GBK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  <w:t>经济学类、工学类、管理学类等相关专业</w:t>
            </w:r>
          </w:p>
        </w:tc>
        <w:tc>
          <w:tcPr>
            <w:tcW w:w="535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420" w:firstLineChars="200"/>
              <w:textAlignment w:val="auto"/>
              <w:rPr>
                <w:rFonts w:hint="default" w:ascii="宋体" w:hAnsi="宋体" w:eastAsia="方正仿宋_GBK" w:cs="Times New Roman"/>
                <w:sz w:val="21"/>
                <w:szCs w:val="21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宋体" w:hAnsi="宋体" w:eastAsia="方正仿宋_GBK" w:cs="Times New Roman"/>
                <w:sz w:val="21"/>
                <w:szCs w:val="21"/>
                <w:highlight w:val="none"/>
                <w:u w:val="none"/>
                <w:lang w:val="en-US" w:eastAsia="zh-CN"/>
              </w:rPr>
              <w:t>1.</w:t>
            </w:r>
            <w:r>
              <w:rPr>
                <w:rFonts w:hint="default" w:ascii="宋体" w:hAnsi="宋体" w:eastAsia="方正仿宋_GBK" w:cs="Times New Roman"/>
                <w:sz w:val="21"/>
                <w:szCs w:val="21"/>
                <w:highlight w:val="none"/>
                <w:u w:val="none"/>
                <w:lang w:val="en-US" w:eastAsia="zh-CN"/>
              </w:rPr>
              <w:t>经历要求：国有企业应聘人员需具有国有企业管理岗位（相当于区属国有企业副职及以上）2年以上任职经历，在任职期间有较好的经营业绩；中大型混合所有制企业和民营企业应聘人员需具有高层管理岗位2年以上任职经历，在任职期间有较好的经营业绩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420" w:firstLineChars="200"/>
              <w:textAlignment w:val="auto"/>
              <w:rPr>
                <w:rFonts w:hint="default" w:ascii="宋体" w:hAnsi="宋体" w:eastAsia="方正仿宋_GBK" w:cs="Times New Roman"/>
                <w:sz w:val="21"/>
                <w:szCs w:val="21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宋体" w:hAnsi="宋体" w:eastAsia="方正仿宋_GBK" w:cs="Times New Roman"/>
                <w:sz w:val="21"/>
                <w:szCs w:val="21"/>
                <w:highlight w:val="none"/>
                <w:u w:val="none"/>
                <w:lang w:val="en-US" w:eastAsia="zh-CN"/>
              </w:rPr>
              <w:t>2.</w:t>
            </w:r>
            <w:r>
              <w:rPr>
                <w:rFonts w:hint="default" w:ascii="宋体" w:hAnsi="宋体" w:eastAsia="方正仿宋_GBK" w:cs="Times New Roman"/>
                <w:sz w:val="21"/>
                <w:szCs w:val="21"/>
                <w:highlight w:val="none"/>
                <w:u w:val="none"/>
                <w:lang w:val="en-US" w:eastAsia="zh-CN"/>
              </w:rPr>
              <w:t>经验要求：具备丰富的融资、财务管理、项目运营、招商引资、工程建设及城市规划等经验；熟悉企业业务和管理流程，具备企业管理、战略管理、市场开发管理、生产及作业管理、人力资源管理、财务管理等相关专业知识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420" w:firstLineChars="200"/>
              <w:textAlignment w:val="auto"/>
              <w:rPr>
                <w:rFonts w:hint="eastAsia" w:ascii="宋体" w:hAnsi="宋体" w:eastAsia="方正仿宋_GBK" w:cs="方正仿宋_GBK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宋体" w:hAnsi="宋体" w:eastAsia="方正仿宋_GBK" w:cs="Times New Roman"/>
                <w:sz w:val="21"/>
                <w:szCs w:val="21"/>
                <w:highlight w:val="none"/>
                <w:u w:val="none"/>
                <w:lang w:val="en-US" w:eastAsia="zh-CN"/>
              </w:rPr>
              <w:t>3.</w:t>
            </w:r>
            <w:r>
              <w:rPr>
                <w:rFonts w:hint="default" w:ascii="宋体" w:hAnsi="宋体" w:eastAsia="方正仿宋_GBK" w:cs="Times New Roman"/>
                <w:sz w:val="21"/>
                <w:szCs w:val="21"/>
                <w:highlight w:val="none"/>
                <w:u w:val="none"/>
                <w:lang w:val="en-US" w:eastAsia="zh-CN"/>
              </w:rPr>
              <w:t>能力要求：具有较强的组织领导能力、人际交往和社会活动能力，善于整合和调动团队力量；具备优秀的成本管控能力、风险管控能力和敏锐的市场洞察能力，能够科学确立企业发展定位和规划；具有较强的改革攻坚能力，敢于担当、善于作为；具有突出的判断能力、决策能力、谋划能力、谈判能力等。</w:t>
            </w:r>
          </w:p>
        </w:tc>
        <w:tc>
          <w:tcPr>
            <w:tcW w:w="366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宋体" w:hAnsi="宋体" w:eastAsia="方正仿宋_GBK" w:cs="Times New Roman"/>
                <w:sz w:val="21"/>
                <w:szCs w:val="21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宋体" w:hAnsi="宋体" w:eastAsia="方正仿宋_GBK" w:cs="Times New Roman"/>
                <w:b/>
                <w:bCs/>
                <w:sz w:val="21"/>
                <w:szCs w:val="21"/>
                <w:highlight w:val="none"/>
                <w:u w:val="none"/>
                <w:lang w:val="en-US" w:eastAsia="zh-CN"/>
              </w:rPr>
              <w:t>优先条件</w:t>
            </w:r>
            <w:r>
              <w:rPr>
                <w:rFonts w:hint="eastAsia" w:ascii="宋体" w:hAnsi="宋体" w:eastAsia="方正仿宋_GBK" w:cs="Times New Roman"/>
                <w:sz w:val="21"/>
                <w:szCs w:val="21"/>
                <w:highlight w:val="none"/>
                <w:u w:val="none"/>
                <w:lang w:val="en-US" w:eastAsia="zh-CN"/>
              </w:rPr>
              <w:t>：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420" w:firstLineChars="200"/>
              <w:textAlignment w:val="auto"/>
              <w:rPr>
                <w:rFonts w:hint="default" w:ascii="宋体" w:hAnsi="宋体" w:eastAsia="方正仿宋_GBK" w:cs="Times New Roman"/>
                <w:sz w:val="21"/>
                <w:szCs w:val="21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宋体" w:hAnsi="宋体" w:eastAsia="方正仿宋_GBK" w:cs="Times New Roman"/>
                <w:sz w:val="21"/>
                <w:szCs w:val="21"/>
                <w:highlight w:val="none"/>
                <w:u w:val="none"/>
                <w:lang w:val="en-US" w:eastAsia="zh-CN"/>
              </w:rPr>
              <w:t>1.</w:t>
            </w:r>
            <w:r>
              <w:rPr>
                <w:rFonts w:hint="default" w:ascii="宋体" w:hAnsi="宋体" w:eastAsia="方正仿宋_GBK" w:cs="Times New Roman"/>
                <w:sz w:val="21"/>
                <w:szCs w:val="21"/>
                <w:highlight w:val="none"/>
                <w:u w:val="none"/>
                <w:lang w:val="en-US" w:eastAsia="zh-CN"/>
              </w:rPr>
              <w:t>具有融资项目申报超8个且累计融资金额不低于10亿元，</w:t>
            </w:r>
            <w:r>
              <w:rPr>
                <w:rFonts w:hint="eastAsia" w:ascii="宋体" w:hAnsi="宋体" w:eastAsia="方正仿宋_GBK" w:cs="Times New Roman"/>
                <w:sz w:val="21"/>
                <w:szCs w:val="21"/>
                <w:highlight w:val="none"/>
                <w:u w:val="none"/>
                <w:lang w:val="en-US" w:eastAsia="zh-CN"/>
              </w:rPr>
              <w:t>或</w:t>
            </w:r>
            <w:r>
              <w:rPr>
                <w:rFonts w:hint="default" w:ascii="宋体" w:hAnsi="宋体" w:eastAsia="方正仿宋_GBK" w:cs="Times New Roman"/>
                <w:sz w:val="21"/>
                <w:szCs w:val="21"/>
                <w:highlight w:val="none"/>
                <w:u w:val="none"/>
                <w:lang w:val="en-US" w:eastAsia="zh-CN"/>
              </w:rPr>
              <w:t>政府专项债项目超4个且累计融资金额不低于10亿元经验者优先，带领的团队为企业创造总资产收益率</w:t>
            </w:r>
            <w:r>
              <w:rPr>
                <w:rFonts w:hint="eastAsia" w:ascii="宋体" w:hAnsi="宋体" w:eastAsia="方正仿宋_GBK" w:cs="Times New Roman"/>
                <w:sz w:val="21"/>
                <w:szCs w:val="21"/>
                <w:highlight w:val="none"/>
                <w:u w:val="none"/>
                <w:lang w:val="en-US" w:eastAsia="zh-CN"/>
              </w:rPr>
              <w:t>3</w:t>
            </w:r>
            <w:r>
              <w:rPr>
                <w:rFonts w:hint="default" w:ascii="宋体" w:hAnsi="宋体" w:eastAsia="方正仿宋_GBK" w:cs="Times New Roman"/>
                <w:sz w:val="21"/>
                <w:szCs w:val="21"/>
                <w:highlight w:val="none"/>
                <w:u w:val="none"/>
                <w:lang w:val="en-US" w:eastAsia="zh-CN"/>
              </w:rPr>
              <w:t>%及以上者优先（项目业绩可查）；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420" w:firstLineChars="200"/>
              <w:textAlignment w:val="auto"/>
              <w:rPr>
                <w:rFonts w:hint="default" w:ascii="宋体" w:hAnsi="宋体" w:eastAsia="方正仿宋_GBK" w:cs="Times New Roman"/>
                <w:sz w:val="21"/>
                <w:szCs w:val="21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宋体" w:hAnsi="宋体" w:eastAsia="方正仿宋_GBK" w:cs="Times New Roman"/>
                <w:sz w:val="21"/>
                <w:szCs w:val="21"/>
                <w:highlight w:val="none"/>
                <w:u w:val="none"/>
                <w:lang w:val="en-US" w:eastAsia="zh-CN"/>
              </w:rPr>
              <w:t>2.</w:t>
            </w:r>
            <w:r>
              <w:rPr>
                <w:rFonts w:hint="default" w:ascii="宋体" w:hAnsi="宋体" w:eastAsia="方正仿宋_GBK" w:cs="Times New Roman"/>
                <w:sz w:val="21"/>
                <w:szCs w:val="21"/>
                <w:highlight w:val="none"/>
                <w:u w:val="none"/>
                <w:lang w:val="en-US" w:eastAsia="zh-CN"/>
              </w:rPr>
              <w:t>熟悉项目策划，对项目规划设计、市场分析、可研分析及项目“投融建管营”产业化管理有丰富经验及成功案例者优先（项目业绩可查）；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420" w:firstLineChars="200"/>
              <w:textAlignment w:val="auto"/>
              <w:rPr>
                <w:rFonts w:hint="eastAsia" w:ascii="宋体" w:hAnsi="宋体" w:eastAsia="方正仿宋_GBK" w:cs="方正仿宋_GBK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宋体" w:hAnsi="宋体" w:eastAsia="方正仿宋_GBK" w:cs="Times New Roman"/>
                <w:sz w:val="21"/>
                <w:szCs w:val="21"/>
                <w:highlight w:val="none"/>
                <w:u w:val="none"/>
                <w:lang w:val="en-US" w:eastAsia="zh-CN"/>
              </w:rPr>
              <w:t>3.</w:t>
            </w:r>
            <w:r>
              <w:rPr>
                <w:rFonts w:hint="default" w:ascii="宋体" w:hAnsi="宋体" w:eastAsia="方正仿宋_GBK" w:cs="Times New Roman"/>
                <w:sz w:val="21"/>
                <w:szCs w:val="21"/>
                <w:highlight w:val="none"/>
                <w:u w:val="none"/>
                <w:lang w:val="en-US" w:eastAsia="zh-CN"/>
              </w:rPr>
              <w:t>熟悉各类工程项目建设管理，对市政、房建、水利水电等领域工程项目管理及土地整理、矿产资源开发、乡村振兴等类型项目实施有丰富经验及成功案例者优先（项目业绩可查）</w:t>
            </w:r>
            <w:r>
              <w:rPr>
                <w:rFonts w:hint="eastAsia" w:ascii="宋体" w:hAnsi="宋体" w:eastAsia="方正仿宋_GBK" w:cs="Times New Roman"/>
                <w:sz w:val="21"/>
                <w:szCs w:val="21"/>
                <w:highlight w:val="none"/>
                <w:u w:val="none"/>
                <w:lang w:val="en-US" w:eastAsia="zh-CN"/>
              </w:rPr>
              <w:t>。</w:t>
            </w:r>
          </w:p>
        </w:tc>
        <w:tc>
          <w:tcPr>
            <w:tcW w:w="192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default" w:ascii="宋体" w:hAnsi="宋体" w:eastAsia="方正仿宋_GBK" w:cs="方正仿宋_GBK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宋体" w:hAnsi="宋体" w:eastAsia="方正仿宋_GBK" w:cs="方正仿宋_GBK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  <w:t>麒麟区城乡建设投资（集团）有限公司：13987400000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0" w:hRule="atLeast"/>
        </w:trPr>
        <w:tc>
          <w:tcPr>
            <w:tcW w:w="7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default" w:ascii="宋体" w:hAnsi="宋体" w:eastAsia="方正仿宋_GBK" w:cs="方正仿宋_GBK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宋体" w:hAnsi="宋体" w:eastAsia="方正仿宋_GBK" w:cs="方正仿宋_GBK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  <w:t>2</w:t>
            </w:r>
          </w:p>
        </w:tc>
        <w:tc>
          <w:tcPr>
            <w:tcW w:w="2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textAlignment w:val="auto"/>
              <w:rPr>
                <w:rFonts w:hint="eastAsia" w:ascii="宋体" w:hAnsi="宋体" w:eastAsia="方正仿宋_GBK" w:cs="方正仿宋_GBK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宋体" w:hAnsi="宋体" w:eastAsia="方正仿宋_GBK" w:cs="方正仿宋_GBK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  <w:t>麒麟区城乡建设投资（集团）有限公司</w:t>
            </w:r>
          </w:p>
        </w:tc>
        <w:tc>
          <w:tcPr>
            <w:tcW w:w="162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方正仿宋_GBK" w:cs="方正仿宋_GBK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宋体" w:hAnsi="宋体" w:eastAsia="方正仿宋_GBK" w:cs="方正仿宋_GBK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  <w:t>公开招聘</w:t>
            </w:r>
          </w:p>
        </w:tc>
        <w:tc>
          <w:tcPr>
            <w:tcW w:w="124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方正仿宋_GBK" w:cs="方正仿宋_GBK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宋体" w:hAnsi="宋体" w:eastAsia="方正仿宋_GBK" w:cs="方正仿宋_GBK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  <w:t>副总经理</w:t>
            </w:r>
          </w:p>
        </w:tc>
        <w:tc>
          <w:tcPr>
            <w:tcW w:w="88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default" w:ascii="宋体" w:hAnsi="宋体" w:eastAsia="方正仿宋_GBK" w:cs="方正仿宋_GBK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宋体" w:hAnsi="宋体" w:eastAsia="方正仿宋_GBK" w:cs="方正仿宋_GBK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  <w:t>1</w:t>
            </w:r>
          </w:p>
        </w:tc>
        <w:tc>
          <w:tcPr>
            <w:tcW w:w="124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方正仿宋_GBK" w:cs="方正仿宋_GBK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宋体" w:hAnsi="宋体" w:eastAsia="方正仿宋_GBK" w:cs="方正仿宋_GBK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  <w:t>45周岁及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方正仿宋_GBK" w:cs="方正仿宋_GBK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宋体" w:hAnsi="宋体" w:eastAsia="方正仿宋_GBK" w:cs="方正仿宋_GBK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  <w:t>以下</w:t>
            </w:r>
          </w:p>
        </w:tc>
        <w:tc>
          <w:tcPr>
            <w:tcW w:w="163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方正仿宋_GBK" w:cs="方正仿宋_GBK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宋体" w:hAnsi="宋体" w:eastAsia="方正仿宋_GBK" w:cs="方正仿宋_GBK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  <w:t>全日制普通高校本科及以上学历学位</w:t>
            </w:r>
          </w:p>
        </w:tc>
        <w:tc>
          <w:tcPr>
            <w:tcW w:w="174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方正仿宋_GBK" w:cs="方正仿宋_GBK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宋体" w:hAnsi="宋体" w:eastAsia="方正仿宋_GBK" w:cs="方正仿宋_GBK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  <w:t>经济学类、工学类、管理学类等相关专业</w:t>
            </w:r>
          </w:p>
        </w:tc>
        <w:tc>
          <w:tcPr>
            <w:tcW w:w="535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420" w:firstLineChars="200"/>
              <w:textAlignment w:val="auto"/>
              <w:rPr>
                <w:rFonts w:hint="default" w:ascii="宋体" w:hAnsi="宋体" w:eastAsia="方正仿宋_GBK" w:cs="Times New Roman"/>
                <w:sz w:val="21"/>
                <w:szCs w:val="21"/>
                <w:highlight w:val="none"/>
                <w:u w:val="none"/>
              </w:rPr>
            </w:pPr>
            <w:r>
              <w:rPr>
                <w:rFonts w:hint="eastAsia" w:ascii="宋体" w:hAnsi="宋体" w:eastAsia="方正仿宋_GBK" w:cs="Times New Roman"/>
                <w:sz w:val="21"/>
                <w:szCs w:val="21"/>
                <w:highlight w:val="none"/>
                <w:u w:val="none"/>
                <w:lang w:val="en-US" w:eastAsia="zh-CN"/>
              </w:rPr>
              <w:t>1.</w:t>
            </w:r>
            <w:r>
              <w:rPr>
                <w:rFonts w:hint="default" w:ascii="宋体" w:hAnsi="宋体" w:eastAsia="方正仿宋_GBK" w:cs="Times New Roman"/>
                <w:sz w:val="21"/>
                <w:szCs w:val="21"/>
                <w:highlight w:val="none"/>
                <w:u w:val="none"/>
                <w:lang w:val="en-US" w:eastAsia="zh-CN"/>
              </w:rPr>
              <w:t>经历要求：</w:t>
            </w:r>
            <w:r>
              <w:rPr>
                <w:rFonts w:hint="default" w:ascii="Times New Roman" w:hAnsi="Times New Roman" w:eastAsia="方正仿宋_GBK" w:cs="Times New Roman"/>
                <w:highlight w:val="none"/>
                <w:u w:val="none"/>
                <w:lang w:val="en-US" w:eastAsia="zh-CN"/>
              </w:rPr>
              <w:t>国有企业应聘人员需具有国有企业管理岗位（相当于区属国有企业一级子公司负责人和集团部门负责人及以上）2年以上任职经历，</w:t>
            </w:r>
            <w:r>
              <w:rPr>
                <w:rFonts w:hint="default" w:ascii="Times New Roman" w:hAnsi="Times New Roman" w:eastAsia="方正仿宋_GBK" w:cs="Times New Roman"/>
                <w:highlight w:val="none"/>
                <w:u w:val="none"/>
              </w:rPr>
              <w:t>在任职期间有较好的经营业绩</w:t>
            </w:r>
            <w:r>
              <w:rPr>
                <w:rFonts w:hint="default" w:ascii="Times New Roman" w:hAnsi="Times New Roman" w:eastAsia="方正仿宋_GBK" w:cs="Times New Roman"/>
                <w:highlight w:val="none"/>
                <w:u w:val="none"/>
                <w:lang w:eastAsia="zh-CN"/>
              </w:rPr>
              <w:t>；</w:t>
            </w:r>
            <w:r>
              <w:rPr>
                <w:rFonts w:hint="default" w:ascii="Times New Roman" w:hAnsi="Times New Roman" w:eastAsia="方正仿宋_GBK" w:cs="Times New Roman"/>
                <w:highlight w:val="none"/>
                <w:u w:val="none"/>
                <w:lang w:val="en-US" w:eastAsia="zh-CN"/>
              </w:rPr>
              <w:t>中大型混合所有制企业和民营企业应聘人员需具有中层管理岗位2年以上任职经历</w:t>
            </w:r>
            <w:r>
              <w:rPr>
                <w:rFonts w:hint="default" w:ascii="Times New Roman" w:hAnsi="Times New Roman" w:eastAsia="方正仿宋_GBK" w:cs="Times New Roman"/>
                <w:highlight w:val="none"/>
                <w:u w:val="none"/>
              </w:rPr>
              <w:t>，在任职期间有较好的经营业绩。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420" w:firstLineChars="200"/>
              <w:textAlignment w:val="auto"/>
              <w:rPr>
                <w:rFonts w:hint="default" w:ascii="宋体" w:hAnsi="宋体" w:eastAsia="方正仿宋_GBK" w:cs="Times New Roman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方正仿宋_GBK" w:cs="Times New Roman"/>
                <w:sz w:val="21"/>
                <w:szCs w:val="21"/>
                <w:highlight w:val="none"/>
                <w:lang w:val="en-US" w:eastAsia="zh-CN"/>
              </w:rPr>
              <w:t>2.</w:t>
            </w:r>
            <w:r>
              <w:rPr>
                <w:rFonts w:hint="default" w:ascii="宋体" w:hAnsi="宋体" w:eastAsia="方正仿宋_GBK" w:cs="Times New Roman"/>
                <w:sz w:val="21"/>
                <w:szCs w:val="21"/>
                <w:highlight w:val="none"/>
                <w:lang w:val="en-US" w:eastAsia="zh-CN"/>
              </w:rPr>
              <w:t>经验要求：</w:t>
            </w:r>
            <w:r>
              <w:rPr>
                <w:rFonts w:hint="default" w:ascii="Times New Roman" w:hAnsi="Times New Roman" w:eastAsia="方正仿宋_GBK" w:cs="Times New Roman"/>
                <w:highlight w:val="none"/>
                <w:lang w:val="en-US" w:eastAsia="zh-CN"/>
              </w:rPr>
              <w:t>具备公司法、企业管理、人力资源管理、财务管理等相关专业知识；</w:t>
            </w:r>
            <w:r>
              <w:rPr>
                <w:rFonts w:hint="default" w:ascii="Times New Roman" w:hAnsi="Times New Roman" w:eastAsia="方正仿宋_GBK" w:cs="Times New Roman"/>
                <w:highlight w:val="none"/>
              </w:rPr>
              <w:t>熟悉国资监管、资本运作、金融等相关政策及资产管理和资本运营流程；熟悉工程建设及城市规划设计。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420" w:firstLineChars="200"/>
              <w:textAlignment w:val="auto"/>
              <w:rPr>
                <w:rFonts w:hint="eastAsia" w:ascii="宋体" w:hAnsi="宋体" w:eastAsia="方正仿宋_GBK" w:cs="方正仿宋_GBK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宋体" w:hAnsi="宋体" w:eastAsia="方正仿宋_GBK" w:cs="Times New Roman"/>
                <w:sz w:val="21"/>
                <w:szCs w:val="21"/>
                <w:highlight w:val="none"/>
                <w:lang w:val="en-US" w:eastAsia="zh-CN"/>
              </w:rPr>
              <w:t>3.</w:t>
            </w:r>
            <w:r>
              <w:rPr>
                <w:rFonts w:hint="default" w:ascii="宋体" w:hAnsi="宋体" w:eastAsia="方正仿宋_GBK" w:cs="Times New Roman"/>
                <w:sz w:val="21"/>
                <w:szCs w:val="21"/>
                <w:highlight w:val="none"/>
              </w:rPr>
              <w:t>能力要求：熟悉企业业务和管理流程；具有较强的市场感知力，能够准确把握市场动态和市场方向；在团队管理方面有一定的领导技巧和才能；具有优秀的沟通协调与开拓创新能力；具有较强的工作执行力和应急处突能力。</w:t>
            </w:r>
          </w:p>
        </w:tc>
        <w:tc>
          <w:tcPr>
            <w:tcW w:w="366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default" w:ascii="宋体" w:hAnsi="宋体" w:eastAsia="方正仿宋_GBK" w:cs="Times New Roman"/>
                <w:sz w:val="21"/>
                <w:szCs w:val="21"/>
                <w:highlight w:val="none"/>
                <w:u w:val="none"/>
                <w:lang w:val="en-US" w:eastAsia="zh-CN"/>
              </w:rPr>
            </w:pPr>
            <w:r>
              <w:rPr>
                <w:rFonts w:hint="default" w:ascii="宋体" w:hAnsi="宋体" w:eastAsia="方正仿宋_GBK" w:cs="Times New Roman"/>
                <w:b/>
                <w:bCs/>
                <w:sz w:val="21"/>
                <w:szCs w:val="21"/>
                <w:highlight w:val="none"/>
                <w:u w:val="none"/>
                <w:lang w:val="en-US" w:eastAsia="zh-CN"/>
              </w:rPr>
              <w:t>优先条件</w:t>
            </w:r>
            <w:r>
              <w:rPr>
                <w:rFonts w:hint="default" w:ascii="宋体" w:hAnsi="宋体" w:eastAsia="方正仿宋_GBK" w:cs="Times New Roman"/>
                <w:sz w:val="21"/>
                <w:szCs w:val="21"/>
                <w:highlight w:val="none"/>
                <w:u w:val="none"/>
                <w:lang w:val="en-US" w:eastAsia="zh-CN"/>
              </w:rPr>
              <w:t>：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420" w:firstLineChars="200"/>
              <w:textAlignment w:val="auto"/>
              <w:rPr>
                <w:rFonts w:hint="default" w:ascii="宋体" w:hAnsi="宋体" w:eastAsia="方正仿宋_GBK" w:cs="Times New Roman"/>
                <w:sz w:val="21"/>
                <w:szCs w:val="21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宋体" w:hAnsi="宋体" w:eastAsia="方正仿宋_GBK" w:cs="Times New Roman"/>
                <w:sz w:val="21"/>
                <w:szCs w:val="21"/>
                <w:highlight w:val="none"/>
                <w:u w:val="none"/>
                <w:lang w:val="en-US" w:eastAsia="zh-CN"/>
              </w:rPr>
              <w:t>1.</w:t>
            </w:r>
            <w:r>
              <w:rPr>
                <w:rFonts w:hint="default" w:ascii="宋体" w:hAnsi="宋体" w:eastAsia="方正仿宋_GBK" w:cs="Times New Roman"/>
                <w:sz w:val="21"/>
                <w:szCs w:val="21"/>
                <w:highlight w:val="none"/>
                <w:u w:val="none"/>
                <w:lang w:val="en-US" w:eastAsia="zh-CN"/>
              </w:rPr>
              <w:t>具有融资项目申报超8个且累计融资金额不低于6亿元，</w:t>
            </w:r>
            <w:r>
              <w:rPr>
                <w:rFonts w:hint="eastAsia" w:ascii="宋体" w:hAnsi="宋体" w:eastAsia="方正仿宋_GBK" w:cs="Times New Roman"/>
                <w:sz w:val="21"/>
                <w:szCs w:val="21"/>
                <w:highlight w:val="none"/>
                <w:u w:val="none"/>
                <w:lang w:val="en-US" w:eastAsia="zh-CN"/>
              </w:rPr>
              <w:t>或</w:t>
            </w:r>
            <w:r>
              <w:rPr>
                <w:rFonts w:hint="default" w:ascii="宋体" w:hAnsi="宋体" w:eastAsia="方正仿宋_GBK" w:cs="Times New Roman"/>
                <w:sz w:val="21"/>
                <w:szCs w:val="21"/>
                <w:highlight w:val="none"/>
                <w:u w:val="none"/>
                <w:lang w:val="en-US" w:eastAsia="zh-CN"/>
              </w:rPr>
              <w:t>政府专项债项目超4个且累计融资金额不低于6亿元经验者优先，带领的团队为企业创造总资产收益率</w:t>
            </w:r>
            <w:r>
              <w:rPr>
                <w:rFonts w:hint="eastAsia" w:ascii="宋体" w:hAnsi="宋体" w:eastAsia="方正仿宋_GBK" w:cs="Times New Roman"/>
                <w:sz w:val="21"/>
                <w:szCs w:val="21"/>
                <w:highlight w:val="none"/>
                <w:u w:val="none"/>
                <w:lang w:val="en-US" w:eastAsia="zh-CN"/>
              </w:rPr>
              <w:t>3</w:t>
            </w:r>
            <w:r>
              <w:rPr>
                <w:rFonts w:hint="default" w:ascii="宋体" w:hAnsi="宋体" w:eastAsia="方正仿宋_GBK" w:cs="Times New Roman"/>
                <w:sz w:val="21"/>
                <w:szCs w:val="21"/>
                <w:highlight w:val="none"/>
                <w:u w:val="none"/>
                <w:lang w:val="en-US" w:eastAsia="zh-CN"/>
              </w:rPr>
              <w:t>%及以上者优先（项目业绩可查）。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420" w:firstLineChars="200"/>
              <w:textAlignment w:val="auto"/>
              <w:rPr>
                <w:rFonts w:hint="eastAsia" w:ascii="宋体" w:hAnsi="宋体" w:eastAsia="方正仿宋_GBK" w:cs="方正仿宋_GBK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宋体" w:hAnsi="宋体" w:eastAsia="方正仿宋_GBK" w:cs="Times New Roman"/>
                <w:sz w:val="21"/>
                <w:szCs w:val="21"/>
                <w:highlight w:val="none"/>
                <w:u w:val="none"/>
                <w:lang w:val="en-US" w:eastAsia="zh-CN"/>
              </w:rPr>
              <w:t>2.</w:t>
            </w:r>
            <w:r>
              <w:rPr>
                <w:rFonts w:hint="default" w:ascii="宋体" w:hAnsi="宋体" w:eastAsia="方正仿宋_GBK" w:cs="Times New Roman"/>
                <w:sz w:val="21"/>
                <w:szCs w:val="21"/>
                <w:highlight w:val="none"/>
                <w:u w:val="none"/>
                <w:lang w:val="en-US" w:eastAsia="zh-CN"/>
              </w:rPr>
              <w:t>具有注册会计师、注册审计师证书及其相当层次财政经济类证书，一级造价工</w:t>
            </w:r>
            <w:bookmarkStart w:id="0" w:name="_GoBack"/>
            <w:bookmarkEnd w:id="0"/>
            <w:r>
              <w:rPr>
                <w:rFonts w:hint="default" w:ascii="宋体" w:hAnsi="宋体" w:eastAsia="方正仿宋_GBK" w:cs="Times New Roman"/>
                <w:sz w:val="21"/>
                <w:szCs w:val="21"/>
                <w:highlight w:val="none"/>
                <w:u w:val="none"/>
                <w:lang w:val="en-US" w:eastAsia="zh-CN"/>
              </w:rPr>
              <w:t>程师、一级建造师证书及其相当层次城乡建筑规划类证书等专业人才优先。</w:t>
            </w:r>
          </w:p>
        </w:tc>
        <w:tc>
          <w:tcPr>
            <w:tcW w:w="192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方正仿宋_GBK" w:cs="方正仿宋_GBK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宋体" w:hAnsi="宋体" w:eastAsia="方正仿宋_GBK" w:cs="方正仿宋_GBK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  <w:t>麒麟区城乡建设投资（集团）有限公司：13987400000</w:t>
            </w:r>
          </w:p>
        </w:tc>
      </w:tr>
    </w:tbl>
    <w:p>
      <w:pPr>
        <w:rPr>
          <w:rFonts w:ascii="宋体" w:hAnsi="宋体"/>
        </w:rPr>
      </w:pPr>
    </w:p>
    <w:sectPr>
      <w:pgSz w:w="23811" w:h="16838" w:orient="landscape"/>
      <w:pgMar w:top="1800" w:right="964" w:bottom="1800" w:left="96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34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2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YyMTE2NTU3ZTA0MWFmOWM3MTUyNGIyZWRmOTRhMWMifQ=="/>
  </w:docVars>
  <w:rsids>
    <w:rsidRoot w:val="12EA3D0C"/>
    <w:rsid w:val="08B32E54"/>
    <w:rsid w:val="12EA3D0C"/>
    <w:rsid w:val="25FE1408"/>
    <w:rsid w:val="6E1456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曲靖市直属党政机关单位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2024-12-12T02:01:00Z</dcterms:created>
  <dc:creator>张竹仙</dc:creator>
  <cp:lastModifiedBy>孔博</cp:lastModifiedBy>
  <cp:lastPrinted>2024-12-12T08:24:00Z</cp:lastPrinted>
  <dcterms:modified xsi:type="dcterms:W3CDTF">2024-12-17T08:17:00Z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3BCE00B75E0F439CBD6916E37BE81D68_11</vt:lpwstr>
  </property>
</Properties>
</file>